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2311639" cy="4429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1639" cy="4429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Student-Athlete Code Of Conduct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acknowledge I will review this code of conduct with my Student-Athlete and they will follow the NICA Rules and Guidelines as additionally described in the NICA handbook. I also understand that failure to do so may lead to his or her suspension or expulsion from national and/or state league activities.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Student Name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Parent Name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___________________________________________</w:t>
        <w:tab/>
        <w:tab/>
        <w:tab/>
        <w:t xml:space="preserve">_________________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Parent Signature</w:t>
        <w:tab/>
        <w:tab/>
        <w:tab/>
        <w:tab/>
        <w:tab/>
        <w:tab/>
        <w:tab/>
        <w:tab/>
        <w:t xml:space="preserve">Date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